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052A98" w:rsidRDefault="00F46D1C">
      <w:pPr>
        <w:spacing w:after="0" w:line="240" w:lineRule="auto"/>
        <w:jc w:val="center"/>
        <w:rPr>
          <w:shd w:val="clear" w:color="auto" w:fill="FFFFFF"/>
        </w:rPr>
      </w:pP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052A98" w:rsidRDefault="00F46D1C">
      <w:pPr>
        <w:spacing w:after="0" w:line="240" w:lineRule="auto"/>
        <w:jc w:val="center"/>
        <w:rPr>
          <w:shd w:val="clear" w:color="auto" w:fill="FFFFFF"/>
        </w:rPr>
      </w:pP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052A98" w:rsidRDefault="00F46D1C">
      <w:pPr>
        <w:spacing w:after="0" w:line="240" w:lineRule="auto"/>
        <w:jc w:val="center"/>
        <w:rPr>
          <w:shd w:val="clear" w:color="auto" w:fill="FFFFFF"/>
        </w:rPr>
      </w:pP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052A98" w:rsidRDefault="00F46D1C">
      <w:pPr>
        <w:spacing w:after="0" w:line="240" w:lineRule="auto"/>
        <w:jc w:val="center"/>
        <w:rPr>
          <w:shd w:val="clear" w:color="auto" w:fill="FFFFFF"/>
        </w:rPr>
      </w:pP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052A98" w:rsidRDefault="00B60475">
      <w:pPr>
        <w:spacing w:after="0" w:line="240" w:lineRule="auto"/>
        <w:rPr>
          <w:shd w:val="clear" w:color="auto" w:fill="FFFFFF"/>
        </w:rPr>
      </w:pPr>
    </w:p>
    <w:p w:rsidR="00B60475" w:rsidRPr="00052A98" w:rsidRDefault="00B60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475" w:rsidRPr="00052A98" w:rsidRDefault="00B60475" w:rsidP="00052A9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052A98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A95A11" w:rsidRPr="00052A98" w:rsidTr="00F53D97">
        <w:trPr>
          <w:jc w:val="right"/>
        </w:trPr>
        <w:tc>
          <w:tcPr>
            <w:tcW w:w="4785" w:type="dxa"/>
            <w:hideMark/>
          </w:tcPr>
          <w:p w:rsidR="00A95A11" w:rsidRPr="00052A98" w:rsidRDefault="00A95A11" w:rsidP="00F5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2A98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A95A11" w:rsidRPr="00052A98" w:rsidTr="00A95A11">
        <w:trPr>
          <w:trHeight w:val="80"/>
          <w:jc w:val="right"/>
        </w:trPr>
        <w:tc>
          <w:tcPr>
            <w:tcW w:w="4785" w:type="dxa"/>
            <w:hideMark/>
          </w:tcPr>
          <w:p w:rsidR="00A95A11" w:rsidRPr="00052A98" w:rsidRDefault="00A95A11" w:rsidP="00F53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98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052A98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052A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B60475" w:rsidRPr="00052A98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052A98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052A98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052A98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052A98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052A98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052A98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A32BDC" w:rsidRPr="00052A98" w:rsidRDefault="00A32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052A98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052A98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052A98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052A98" w:rsidRDefault="008A006D" w:rsidP="008A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2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2.1.6.</w:t>
      </w:r>
      <w:r w:rsidR="00656A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052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56AA7" w:rsidRPr="00656A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ПРОФЕССИОНАЛЬНОГО ОБРАЗОВАНИЯ</w:t>
      </w:r>
    </w:p>
    <w:p w:rsidR="008A006D" w:rsidRPr="00052A98" w:rsidRDefault="008A006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A32BDC" w:rsidRPr="00052A98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A98">
        <w:rPr>
          <w:rFonts w:ascii="Times New Roman" w:hAnsi="Times New Roman"/>
          <w:b/>
          <w:sz w:val="24"/>
          <w:szCs w:val="24"/>
        </w:rPr>
        <w:t>Область науки:</w:t>
      </w:r>
      <w:r w:rsidRPr="00052A98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A32BDC" w:rsidRPr="00052A98" w:rsidRDefault="00A32BDC" w:rsidP="00A32BDC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052A98" w:rsidRDefault="00A32BDC" w:rsidP="00A32BD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A98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052A98">
        <w:rPr>
          <w:rFonts w:ascii="Times New Roman" w:hAnsi="Times New Roman"/>
          <w:sz w:val="24"/>
          <w:szCs w:val="24"/>
        </w:rPr>
        <w:t>5.8. Педагогика</w:t>
      </w:r>
    </w:p>
    <w:p w:rsidR="00A32BDC" w:rsidRPr="00052A98" w:rsidRDefault="00A32BDC" w:rsidP="00A32BDC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052A98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2A98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052A98" w:rsidRPr="00052A98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B60475" w:rsidRPr="00052A98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052A98" w:rsidRDefault="00F46D1C">
      <w:pPr>
        <w:spacing w:after="0" w:line="240" w:lineRule="auto"/>
        <w:rPr>
          <w:shd w:val="clear" w:color="auto" w:fill="FFFFFF"/>
        </w:rPr>
      </w:pPr>
      <w:r w:rsidRPr="00052A9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052A98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F46D1C">
      <w:pPr>
        <w:spacing w:line="240" w:lineRule="auto"/>
        <w:contextualSpacing/>
        <w:rPr>
          <w:shd w:val="clear" w:color="auto" w:fill="FFFFFF"/>
        </w:rPr>
      </w:pPr>
      <w:r w:rsidRPr="00052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52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 w:rsidRPr="00052A9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052A98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F46D1C">
      <w:pPr>
        <w:spacing w:after="0" w:line="240" w:lineRule="auto"/>
        <w:rPr>
          <w:shd w:val="clear" w:color="auto" w:fill="FFFFFF"/>
        </w:rPr>
      </w:pPr>
      <w:r w:rsidRPr="00052A98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052A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 w:rsidRPr="00052A9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052A98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052A98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Pr="00052A98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Pr="00052A98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052A98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052A98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052A98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052A98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2BDC" w:rsidRPr="00052A98" w:rsidRDefault="00A32BD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052A98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052A98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052A98">
        <w:rPr>
          <w:highlight w:val="yellow"/>
        </w:rPr>
        <w:br w:type="page"/>
      </w:r>
    </w:p>
    <w:p w:rsidR="00B60475" w:rsidRPr="00052A98" w:rsidRDefault="00F46D1C">
      <w:pPr>
        <w:spacing w:after="0" w:line="240" w:lineRule="auto"/>
        <w:jc w:val="both"/>
        <w:rPr>
          <w:shd w:val="clear" w:color="auto" w:fill="FFFFFF"/>
        </w:rPr>
      </w:pPr>
      <w:r w:rsidRPr="00052A98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052A98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98" w:rsidRPr="00052A98" w:rsidRDefault="00052A98" w:rsidP="00052A9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A98">
        <w:rPr>
          <w:rFonts w:ascii="Times New Roman" w:hAnsi="Times New Roman"/>
          <w:sz w:val="24"/>
          <w:szCs w:val="24"/>
        </w:rPr>
        <w:t>Разработчики:</w:t>
      </w:r>
    </w:p>
    <w:p w:rsidR="00052A98" w:rsidRPr="00052A98" w:rsidRDefault="00052A98" w:rsidP="00052A98">
      <w:pPr>
        <w:suppressAutoHyphens w:val="0"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2A98">
        <w:rPr>
          <w:rFonts w:ascii="Times New Roman" w:hAnsi="Times New Roman"/>
          <w:sz w:val="24"/>
          <w:szCs w:val="24"/>
        </w:rPr>
        <w:t>коллектив преподавателей кафедры педагогики</w:t>
      </w:r>
    </w:p>
    <w:p w:rsidR="00B60475" w:rsidRPr="00052A98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052A98">
        <w:rPr>
          <w:highlight w:val="yellow"/>
        </w:rPr>
        <w:br w:type="page"/>
      </w:r>
    </w:p>
    <w:p w:rsidR="00B60475" w:rsidRPr="00D12738" w:rsidRDefault="00F46D1C">
      <w:pPr>
        <w:tabs>
          <w:tab w:val="left" w:pos="9355"/>
        </w:tabs>
        <w:spacing w:after="0" w:line="300" w:lineRule="auto"/>
        <w:jc w:val="center"/>
      </w:pPr>
      <w:r w:rsidRPr="00D12738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D12738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D12738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57303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573032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57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573032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573032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573032">
              <w:rPr>
                <w:rFonts w:ascii="Times New Roman" w:hAnsi="Times New Roman"/>
                <w:sz w:val="24"/>
                <w:szCs w:val="24"/>
              </w:rPr>
              <w:t>…</w:t>
            </w:r>
            <w:r w:rsidRPr="00573032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6A6614" w:rsidP="0057303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1</w:t>
            </w:r>
            <w:r w:rsidR="00573032" w:rsidRPr="00573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57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 w:rsidP="0057303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1</w:t>
            </w:r>
            <w:r w:rsidR="00573032" w:rsidRPr="00573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75" w:rsidRPr="00656AA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57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pStyle w:val="18"/>
              <w:widowControl w:val="0"/>
              <w:spacing w:after="0" w:line="240" w:lineRule="auto"/>
              <w:ind w:left="0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 w:rsidP="0057303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1</w:t>
            </w:r>
            <w:r w:rsidR="00573032" w:rsidRPr="00573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656AA7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bookmarkStart w:id="0" w:name="_GoBack"/>
            <w:bookmarkEnd w:id="0"/>
            <w:r w:rsidRPr="00573032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573032">
              <w:rPr>
                <w:rFonts w:ascii="Times New Roman" w:hAnsi="Times New Roman"/>
                <w:sz w:val="24"/>
                <w:szCs w:val="24"/>
              </w:rPr>
              <w:t>0</w:t>
            </w:r>
            <w:r w:rsidRPr="0057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573032" w:rsidRDefault="00031EA4" w:rsidP="0057303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573032">
              <w:rPr>
                <w:rFonts w:ascii="Times New Roman" w:hAnsi="Times New Roman"/>
                <w:sz w:val="24"/>
                <w:szCs w:val="24"/>
              </w:rPr>
              <w:t>1</w:t>
            </w:r>
            <w:r w:rsidR="00573032" w:rsidRPr="00573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0475" w:rsidRPr="008C5D24" w:rsidRDefault="00F46D1C">
      <w:pPr>
        <w:tabs>
          <w:tab w:val="left" w:pos="9355"/>
        </w:tabs>
        <w:spacing w:after="0" w:line="240" w:lineRule="auto"/>
        <w:jc w:val="both"/>
      </w:pPr>
      <w:r w:rsidRPr="00656AA7">
        <w:rPr>
          <w:highlight w:val="yellow"/>
        </w:rPr>
        <w:br w:type="page"/>
      </w:r>
      <w:r w:rsidRPr="008C5D24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A32BDC" w:rsidRPr="008C5D24" w:rsidRDefault="00A32BDC" w:rsidP="00A32BDC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bCs/>
          <w:i/>
          <w:iCs/>
          <w:sz w:val="24"/>
          <w:szCs w:val="24"/>
        </w:rPr>
        <w:t>Целью</w:t>
      </w:r>
      <w:r w:rsidRPr="008C5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 xml:space="preserve">освоения дисциплины является </w:t>
      </w:r>
      <w:r w:rsidR="008C5D24" w:rsidRPr="008C5D24">
        <w:rPr>
          <w:rFonts w:ascii="Times New Roman" w:hAnsi="Times New Roman" w:cs="Times New Roman"/>
          <w:sz w:val="24"/>
          <w:szCs w:val="24"/>
        </w:rPr>
        <w:t>развитие научно-педагогического мышления обучающихся на основе овладения педагогическими фактами, концепциями и теориями и технологиями в историческом и современном образовательном контекстах и формирование умений применять приобретённые компетенции в исследовательской и преподавательской деятельности., подготовка аспирантов к сдаче кандидатского экзамена.</w:t>
      </w:r>
    </w:p>
    <w:p w:rsidR="008A006D" w:rsidRPr="008C5D24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 xml:space="preserve">Для </w:t>
      </w:r>
      <w:r w:rsidR="00052A98" w:rsidRPr="008C5D24">
        <w:rPr>
          <w:rFonts w:ascii="Times New Roman" w:hAnsi="Times New Roman" w:cs="Times New Roman"/>
          <w:sz w:val="24"/>
          <w:szCs w:val="24"/>
        </w:rPr>
        <w:t>о</w:t>
      </w:r>
      <w:r w:rsidRPr="008C5D24">
        <w:rPr>
          <w:rFonts w:ascii="Times New Roman" w:hAnsi="Times New Roman" w:cs="Times New Roman"/>
          <w:sz w:val="24"/>
          <w:szCs w:val="24"/>
        </w:rPr>
        <w:t>своения дисциплины «</w:t>
      </w:r>
      <w:r w:rsidR="008C5D24" w:rsidRPr="00656AA7">
        <w:rPr>
          <w:rFonts w:ascii="Times New Roman" w:hAnsi="Times New Roman" w:cs="Times New Roman"/>
          <w:sz w:val="24"/>
          <w:szCs w:val="24"/>
        </w:rPr>
        <w:t>Методика профессионального образования</w:t>
      </w:r>
      <w:r w:rsidRPr="008C5D24">
        <w:rPr>
          <w:rFonts w:ascii="Times New Roman" w:hAnsi="Times New Roman" w:cs="Times New Roman"/>
          <w:sz w:val="24"/>
          <w:szCs w:val="24"/>
        </w:rPr>
        <w:t>» обучаемый должен обладать базовой естественнонаучной подготовкой и навыками специалиста или магистра.</w:t>
      </w:r>
    </w:p>
    <w:p w:rsidR="00B60475" w:rsidRPr="00656AA7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0475" w:rsidRPr="00656AA7" w:rsidRDefault="00F46D1C">
      <w:pPr>
        <w:tabs>
          <w:tab w:val="left" w:pos="9355"/>
        </w:tabs>
        <w:spacing w:after="0" w:line="240" w:lineRule="auto"/>
        <w:jc w:val="both"/>
      </w:pPr>
      <w:r w:rsidRPr="00656AA7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656AA7" w:rsidRDefault="00F46D1C">
      <w:pPr>
        <w:spacing w:line="240" w:lineRule="auto"/>
        <w:ind w:firstLine="567"/>
        <w:contextualSpacing/>
        <w:jc w:val="both"/>
      </w:pPr>
      <w:r w:rsidRPr="00656AA7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656AA7" w:rsidRDefault="00F46D1C" w:rsidP="00052A98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56AA7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 w:rsidRPr="00656AA7">
        <w:rPr>
          <w:rFonts w:ascii="Times New Roman" w:hAnsi="Times New Roman" w:cs="Times New Roman"/>
          <w:sz w:val="24"/>
          <w:szCs w:val="24"/>
        </w:rPr>
        <w:t>2.1.6.</w:t>
      </w:r>
      <w:r w:rsidR="00656AA7" w:rsidRPr="00656AA7">
        <w:rPr>
          <w:rFonts w:ascii="Times New Roman" w:hAnsi="Times New Roman" w:cs="Times New Roman"/>
          <w:sz w:val="24"/>
          <w:szCs w:val="24"/>
        </w:rPr>
        <w:t>2</w:t>
      </w:r>
      <w:r w:rsidR="008A006D" w:rsidRPr="00656AA7">
        <w:rPr>
          <w:rFonts w:ascii="Times New Roman" w:hAnsi="Times New Roman" w:cs="Times New Roman"/>
          <w:sz w:val="24"/>
          <w:szCs w:val="24"/>
        </w:rPr>
        <w:t xml:space="preserve"> «</w:t>
      </w:r>
      <w:r w:rsidR="00656AA7" w:rsidRPr="00656AA7">
        <w:rPr>
          <w:rFonts w:ascii="Times New Roman" w:hAnsi="Times New Roman"/>
          <w:sz w:val="24"/>
          <w:szCs w:val="24"/>
        </w:rPr>
        <w:t>Методология и технология профессионального образования</w:t>
      </w:r>
      <w:r w:rsidR="008A006D" w:rsidRPr="00656AA7">
        <w:rPr>
          <w:rFonts w:ascii="Times New Roman" w:hAnsi="Times New Roman" w:cs="Times New Roman"/>
          <w:sz w:val="24"/>
          <w:szCs w:val="24"/>
        </w:rPr>
        <w:t xml:space="preserve">» </w:t>
      </w:r>
      <w:r w:rsidRPr="00656AA7">
        <w:rPr>
          <w:rFonts w:ascii="Times New Roman" w:hAnsi="Times New Roman" w:cs="Times New Roman"/>
          <w:sz w:val="24"/>
          <w:szCs w:val="24"/>
        </w:rPr>
        <w:t>опирается на содержание дисциплин: «</w:t>
      </w:r>
      <w:r w:rsidR="00656AA7" w:rsidRPr="00656AA7">
        <w:rPr>
          <w:rFonts w:ascii="Times New Roman" w:hAnsi="Times New Roman" w:cs="Times New Roman"/>
          <w:color w:val="000000"/>
          <w:sz w:val="24"/>
          <w:szCs w:val="24"/>
        </w:rPr>
        <w:t>Технологии педагогической деятельности</w:t>
      </w:r>
      <w:r w:rsidRPr="00656AA7">
        <w:rPr>
          <w:rFonts w:ascii="Times New Roman" w:hAnsi="Times New Roman" w:cs="Times New Roman"/>
          <w:sz w:val="24"/>
          <w:szCs w:val="24"/>
        </w:rPr>
        <w:t>»</w:t>
      </w:r>
      <w:r w:rsidR="008A006D" w:rsidRPr="00656AA7">
        <w:rPr>
          <w:rFonts w:ascii="Times New Roman" w:hAnsi="Times New Roman" w:cs="Times New Roman"/>
          <w:sz w:val="24"/>
          <w:szCs w:val="24"/>
        </w:rPr>
        <w:t>,</w:t>
      </w:r>
      <w:r w:rsidRPr="00656AA7">
        <w:rPr>
          <w:rFonts w:ascii="Times New Roman" w:hAnsi="Times New Roman" w:cs="Times New Roman"/>
          <w:sz w:val="24"/>
          <w:szCs w:val="24"/>
        </w:rPr>
        <w:t xml:space="preserve"> «История и философия науки»</w:t>
      </w:r>
      <w:r w:rsidR="00A32BDC" w:rsidRPr="00656AA7">
        <w:rPr>
          <w:rFonts w:ascii="Times New Roman" w:hAnsi="Times New Roman" w:cs="Times New Roman"/>
          <w:sz w:val="24"/>
          <w:szCs w:val="24"/>
        </w:rPr>
        <w:t>, «Педагогическая антропология», «Культура умственного труда»</w:t>
      </w:r>
      <w:r w:rsidRPr="00656AA7">
        <w:rPr>
          <w:rFonts w:ascii="Times New Roman" w:hAnsi="Times New Roman" w:cs="Times New Roman"/>
          <w:sz w:val="24"/>
          <w:szCs w:val="24"/>
        </w:rPr>
        <w:t>.</w:t>
      </w:r>
    </w:p>
    <w:p w:rsidR="00B60475" w:rsidRPr="00656AA7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656AA7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656AA7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656AA7" w:rsidRDefault="00F46D1C">
      <w:pPr>
        <w:tabs>
          <w:tab w:val="left" w:pos="9355"/>
        </w:tabs>
        <w:spacing w:after="0" w:line="240" w:lineRule="auto"/>
        <w:jc w:val="both"/>
      </w:pPr>
      <w:r w:rsidRPr="00656AA7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656AA7" w:rsidRDefault="00F46D1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32BDC" w:rsidRPr="00656AA7" w:rsidRDefault="00A32BDC">
      <w:pPr>
        <w:tabs>
          <w:tab w:val="left" w:pos="9355"/>
        </w:tabs>
        <w:spacing w:after="0" w:line="240" w:lineRule="auto"/>
        <w:ind w:firstLine="567"/>
        <w:jc w:val="both"/>
        <w:rPr>
          <w:highlight w:val="yellow"/>
        </w:rPr>
      </w:pP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656AA7" w:rsidTr="008A006D">
        <w:tc>
          <w:tcPr>
            <w:tcW w:w="1668" w:type="dxa"/>
            <w:vAlign w:val="center"/>
          </w:tcPr>
          <w:p w:rsidR="00B60475" w:rsidRPr="00656AA7" w:rsidRDefault="00F46D1C" w:rsidP="00A32BDC">
            <w:pPr>
              <w:widowControl w:val="0"/>
              <w:spacing w:after="0" w:line="240" w:lineRule="auto"/>
              <w:contextualSpacing/>
              <w:jc w:val="center"/>
            </w:pPr>
            <w:r w:rsidRPr="00656AA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656AA7" w:rsidRDefault="00F46D1C" w:rsidP="00A32BD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656AA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656AA7" w:rsidRDefault="00F46D1C" w:rsidP="00A32BD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32BDC" w:rsidRPr="00656AA7" w:rsidTr="008A006D">
        <w:tc>
          <w:tcPr>
            <w:tcW w:w="1668" w:type="dxa"/>
            <w:vAlign w:val="center"/>
          </w:tcPr>
          <w:p w:rsidR="00A32BDC" w:rsidRPr="00656AA7" w:rsidRDefault="00A32BDC" w:rsidP="00052A9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</w:t>
            </w:r>
            <w:r w:rsidR="00052A98" w:rsidRPr="0065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903" w:type="dxa"/>
            <w:vAlign w:val="center"/>
          </w:tcPr>
          <w:p w:rsidR="00A32BDC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052A98" w:rsidRPr="00656AA7" w:rsidTr="008A006D">
        <w:tc>
          <w:tcPr>
            <w:tcW w:w="1668" w:type="dxa"/>
            <w:vAlign w:val="center"/>
          </w:tcPr>
          <w:p w:rsidR="00052A98" w:rsidRPr="00656AA7" w:rsidRDefault="00052A98" w:rsidP="00052A9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УК-4</w:t>
            </w:r>
          </w:p>
        </w:tc>
        <w:tc>
          <w:tcPr>
            <w:tcW w:w="7903" w:type="dxa"/>
            <w:vAlign w:val="center"/>
          </w:tcPr>
          <w:p w:rsidR="00052A98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52A98" w:rsidRPr="00656AA7" w:rsidTr="008A006D">
        <w:tc>
          <w:tcPr>
            <w:tcW w:w="1668" w:type="dxa"/>
            <w:vAlign w:val="center"/>
          </w:tcPr>
          <w:p w:rsidR="00052A98" w:rsidRPr="00656AA7" w:rsidRDefault="00052A98" w:rsidP="00052A9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УК-6</w:t>
            </w:r>
          </w:p>
        </w:tc>
        <w:tc>
          <w:tcPr>
            <w:tcW w:w="7903" w:type="dxa"/>
            <w:vAlign w:val="center"/>
          </w:tcPr>
          <w:p w:rsidR="00052A98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052A98" w:rsidRPr="00656AA7" w:rsidTr="008A006D">
        <w:tc>
          <w:tcPr>
            <w:tcW w:w="1668" w:type="dxa"/>
            <w:vAlign w:val="center"/>
          </w:tcPr>
          <w:p w:rsidR="00052A98" w:rsidRPr="00656AA7" w:rsidRDefault="00052A98" w:rsidP="00052A9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ОПК-1</w:t>
            </w:r>
          </w:p>
        </w:tc>
        <w:tc>
          <w:tcPr>
            <w:tcW w:w="7903" w:type="dxa"/>
            <w:vAlign w:val="center"/>
          </w:tcPr>
          <w:p w:rsidR="00052A98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владение методологией и методами педагогического исследования</w:t>
            </w:r>
          </w:p>
        </w:tc>
      </w:tr>
      <w:tr w:rsidR="00A32BDC" w:rsidRPr="00656AA7" w:rsidTr="008A006D">
        <w:tc>
          <w:tcPr>
            <w:tcW w:w="1668" w:type="dxa"/>
            <w:vAlign w:val="center"/>
          </w:tcPr>
          <w:p w:rsidR="00A32BDC" w:rsidRPr="00656AA7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903" w:type="dxa"/>
            <w:vAlign w:val="center"/>
          </w:tcPr>
          <w:p w:rsidR="00A32BDC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</w:p>
        </w:tc>
      </w:tr>
      <w:tr w:rsidR="00A32BDC" w:rsidRPr="00656AA7" w:rsidTr="008A006D">
        <w:tc>
          <w:tcPr>
            <w:tcW w:w="1668" w:type="dxa"/>
            <w:vAlign w:val="center"/>
          </w:tcPr>
          <w:p w:rsidR="00A32BDC" w:rsidRPr="00656AA7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03" w:type="dxa"/>
            <w:vAlign w:val="center"/>
          </w:tcPr>
          <w:p w:rsidR="00A32BDC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A32BDC" w:rsidRPr="00656AA7" w:rsidTr="008A006D">
        <w:tc>
          <w:tcPr>
            <w:tcW w:w="1668" w:type="dxa"/>
            <w:vAlign w:val="center"/>
          </w:tcPr>
          <w:p w:rsidR="00A32BDC" w:rsidRPr="00656AA7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903" w:type="dxa"/>
            <w:vAlign w:val="center"/>
          </w:tcPr>
          <w:p w:rsidR="00A32BDC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</w:tr>
      <w:tr w:rsidR="00A32BDC" w:rsidRPr="00656AA7" w:rsidTr="008A006D">
        <w:tc>
          <w:tcPr>
            <w:tcW w:w="1668" w:type="dxa"/>
            <w:vAlign w:val="center"/>
          </w:tcPr>
          <w:p w:rsidR="00A32BDC" w:rsidRPr="00656AA7" w:rsidRDefault="00A32BDC" w:rsidP="00052A9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</w:t>
            </w:r>
            <w:r w:rsidR="00052A98"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vAlign w:val="center"/>
          </w:tcPr>
          <w:p w:rsidR="00A32BDC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принимать участие в работе профессиональных коллективов по проектированию образовательных сред, обеспечивающих качество об</w:t>
            </w:r>
            <w:r w:rsidRPr="0065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разовательного процесса, а также образовательных программ и индивидуальных образовательных маршрутов</w:t>
            </w:r>
          </w:p>
        </w:tc>
      </w:tr>
      <w:tr w:rsidR="00052A98" w:rsidRPr="00656AA7" w:rsidTr="008A006D">
        <w:tc>
          <w:tcPr>
            <w:tcW w:w="1668" w:type="dxa"/>
            <w:vAlign w:val="center"/>
          </w:tcPr>
          <w:p w:rsidR="00052A98" w:rsidRPr="00656AA7" w:rsidRDefault="00052A98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7903" w:type="dxa"/>
            <w:vAlign w:val="center"/>
          </w:tcPr>
          <w:p w:rsidR="00052A98" w:rsidRPr="00656AA7" w:rsidRDefault="00052A98" w:rsidP="009475D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AA7">
              <w:rPr>
                <w:rFonts w:ascii="Times New Roman" w:eastAsiaTheme="minorHAnsi" w:hAnsi="Times New Roman"/>
                <w:sz w:val="24"/>
                <w:szCs w:val="24"/>
              </w:rPr>
              <w:t>способность принимать участие в работе профессиональных коллективов по исследованию, проектированию, организации и оценке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</w:tbl>
    <w:p w:rsidR="00A32BDC" w:rsidRPr="002C2371" w:rsidRDefault="00A32B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2C2371" w:rsidRDefault="00F46D1C">
      <w:pPr>
        <w:tabs>
          <w:tab w:val="left" w:pos="9355"/>
        </w:tabs>
        <w:spacing w:after="0" w:line="240" w:lineRule="auto"/>
        <w:jc w:val="both"/>
      </w:pPr>
      <w:r w:rsidRPr="002C2371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52A98" w:rsidRPr="002C2371" w:rsidRDefault="00052A98" w:rsidP="00052A98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2C2371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>Лекционный курс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2371">
        <w:rPr>
          <w:rFonts w:ascii="Times New Roman" w:eastAsiaTheme="minorHAnsi" w:hAnsi="Times New Roman"/>
          <w:b/>
          <w:sz w:val="24"/>
          <w:szCs w:val="24"/>
        </w:rPr>
        <w:t>1. Методологические аспекты теории и методики профессионального 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Методология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исследований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теории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методике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Последипломное образование. Подготовка специалистов в высших учебных заведениях. Подготовка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специалистов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учреждениях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среднего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Переподготовка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повышение квалификации работников и специалистов. Подготовка специалистов в системе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многоуровневого образования. Профессиональное обучение безработных и незанятого населения.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Сравнительно-сопоставительный анализ профессионального образования в различных странах мира.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Взаимодействие профессионального образования с рынком труда и социальными партнерами.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2371"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Pr="002C2371">
        <w:rPr>
          <w:rFonts w:ascii="Times New Roman" w:eastAsiaTheme="minorHAnsi" w:hAnsi="Times New Roman"/>
          <w:b/>
          <w:sz w:val="24"/>
          <w:szCs w:val="24"/>
        </w:rPr>
        <w:t xml:space="preserve"> Организационно-технологические доминанты теории и методики профессионального 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Профессиональное воспитание: сущность, основные направления. Диагностика качества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Педагогические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проблемы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управления,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финансирования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социально-экономического развития системы профессионального образования. Проектирование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локальных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систем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Проблемы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изучения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реализации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инновационного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опыта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2371">
        <w:rPr>
          <w:rFonts w:ascii="Times New Roman" w:eastAsiaTheme="minorHAnsi" w:hAnsi="Times New Roman"/>
          <w:sz w:val="24"/>
          <w:szCs w:val="24"/>
        </w:rPr>
        <w:t>Регионализация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Pr="002C2371">
        <w:rPr>
          <w:rFonts w:ascii="Times New Roman" w:eastAsiaTheme="minorHAnsi" w:hAnsi="Times New Roman"/>
          <w:sz w:val="24"/>
          <w:szCs w:val="24"/>
        </w:rPr>
        <w:t>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 в условиях единого образовательного пространства. Профессиональный консалтинг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консультационные услуги. Система материального и морального стимулирования в области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деятельности.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Формирование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371">
        <w:rPr>
          <w:rFonts w:ascii="Times New Roman" w:eastAsiaTheme="minorHAnsi" w:hAnsi="Times New Roman"/>
          <w:sz w:val="24"/>
          <w:szCs w:val="24"/>
        </w:rPr>
        <w:t>профессионального мировоззрения.</w:t>
      </w:r>
    </w:p>
    <w:p w:rsidR="002C2371" w:rsidRPr="002C2371" w:rsidRDefault="002C2371" w:rsidP="002C2371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60475" w:rsidRPr="00656AA7" w:rsidRDefault="00F46D1C">
      <w:pPr>
        <w:tabs>
          <w:tab w:val="left" w:pos="9355"/>
        </w:tabs>
        <w:spacing w:after="0" w:line="300" w:lineRule="auto"/>
        <w:jc w:val="both"/>
      </w:pPr>
      <w:r w:rsidRPr="00656AA7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656AA7" w:rsidRDefault="00F46D1C">
      <w:pPr>
        <w:pStyle w:val="19"/>
        <w:tabs>
          <w:tab w:val="clear" w:pos="1428"/>
          <w:tab w:val="left" w:pos="360"/>
        </w:tabs>
        <w:spacing w:line="240" w:lineRule="auto"/>
        <w:ind w:left="0" w:firstLine="0"/>
      </w:pPr>
      <w:r w:rsidRPr="00656AA7">
        <w:t>Дисциплина</w:t>
      </w:r>
    </w:p>
    <w:p w:rsidR="00B60475" w:rsidRPr="00656AA7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  <w:rPr>
          <w:b w:val="0"/>
        </w:rPr>
      </w:pPr>
      <w:r w:rsidRPr="00656AA7">
        <w:rPr>
          <w:b w:val="0"/>
        </w:rPr>
        <w:t xml:space="preserve">Шифр по учебному плану, наименование: </w:t>
      </w:r>
      <w:r w:rsidR="008A006D" w:rsidRPr="00656AA7">
        <w:rPr>
          <w:b w:val="0"/>
        </w:rPr>
        <w:t>2.1.6</w:t>
      </w:r>
      <w:r w:rsidR="00656AA7" w:rsidRPr="00656AA7">
        <w:rPr>
          <w:b w:val="0"/>
        </w:rPr>
        <w:t>.2</w:t>
      </w:r>
      <w:r w:rsidR="008A006D" w:rsidRPr="00656AA7">
        <w:rPr>
          <w:b w:val="0"/>
        </w:rPr>
        <w:t xml:space="preserve"> «</w:t>
      </w:r>
      <w:r w:rsidR="00656AA7" w:rsidRPr="00656AA7">
        <w:rPr>
          <w:b w:val="0"/>
        </w:rPr>
        <w:t>Методология и технология профессионального образования</w:t>
      </w:r>
      <w:r w:rsidR="008A006D" w:rsidRPr="00656AA7">
        <w:rPr>
          <w:b w:val="0"/>
        </w:rPr>
        <w:t>»</w:t>
      </w:r>
      <w:r w:rsidRPr="00656AA7">
        <w:rPr>
          <w:b w:val="0"/>
        </w:rPr>
        <w:t>.</w:t>
      </w:r>
    </w:p>
    <w:p w:rsidR="00B60475" w:rsidRPr="00656AA7" w:rsidRDefault="00F46D1C">
      <w:pPr>
        <w:pStyle w:val="19"/>
        <w:tabs>
          <w:tab w:val="clear" w:pos="1428"/>
        </w:tabs>
        <w:spacing w:line="240" w:lineRule="auto"/>
        <w:ind w:left="0" w:firstLine="0"/>
      </w:pPr>
      <w:r w:rsidRPr="00656AA7">
        <w:t>Научная специальность</w:t>
      </w:r>
    </w:p>
    <w:p w:rsidR="00052A98" w:rsidRPr="00656AA7" w:rsidRDefault="00052A98" w:rsidP="00052A98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656AA7">
        <w:rPr>
          <w:b w:val="0"/>
        </w:rPr>
        <w:t>5.8.7. Методология и технология профессионального образования.</w:t>
      </w:r>
    </w:p>
    <w:p w:rsidR="00B60475" w:rsidRPr="00656AA7" w:rsidRDefault="00F46D1C">
      <w:pPr>
        <w:pStyle w:val="19"/>
        <w:tabs>
          <w:tab w:val="clear" w:pos="1428"/>
        </w:tabs>
        <w:spacing w:line="240" w:lineRule="auto"/>
        <w:ind w:left="0" w:firstLine="0"/>
      </w:pPr>
      <w:r w:rsidRPr="00656AA7">
        <w:t>Группа</w:t>
      </w:r>
    </w:p>
    <w:p w:rsidR="00B60475" w:rsidRPr="00656AA7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656AA7">
        <w:rPr>
          <w:b w:val="0"/>
        </w:rPr>
        <w:t>Шиф</w:t>
      </w:r>
      <w:r w:rsidR="00CE4244" w:rsidRPr="00656AA7">
        <w:rPr>
          <w:b w:val="0"/>
        </w:rPr>
        <w:t xml:space="preserve">р группы, курс, семестр: </w:t>
      </w:r>
      <w:r w:rsidR="00052A98" w:rsidRPr="00656AA7">
        <w:rPr>
          <w:b w:val="0"/>
        </w:rPr>
        <w:t>МТ</w:t>
      </w:r>
      <w:r w:rsidR="00CE4244" w:rsidRPr="00656AA7">
        <w:rPr>
          <w:b w:val="0"/>
        </w:rPr>
        <w:t xml:space="preserve">, </w:t>
      </w:r>
      <w:r w:rsidR="008A006D" w:rsidRPr="00656AA7">
        <w:rPr>
          <w:b w:val="0"/>
        </w:rPr>
        <w:t>2</w:t>
      </w:r>
      <w:r w:rsidR="00CE4244" w:rsidRPr="00656AA7">
        <w:rPr>
          <w:b w:val="0"/>
        </w:rPr>
        <w:t xml:space="preserve"> курс,</w:t>
      </w:r>
      <w:r w:rsidR="008A006D" w:rsidRPr="00656AA7">
        <w:rPr>
          <w:b w:val="0"/>
        </w:rPr>
        <w:t xml:space="preserve"> 3</w:t>
      </w:r>
      <w:r w:rsidR="00CE4244" w:rsidRPr="00656AA7">
        <w:rPr>
          <w:b w:val="0"/>
        </w:rPr>
        <w:t>-</w:t>
      </w:r>
      <w:r w:rsidR="008A006D" w:rsidRPr="00656AA7">
        <w:rPr>
          <w:b w:val="0"/>
        </w:rPr>
        <w:t>4</w:t>
      </w:r>
      <w:r w:rsidRPr="00656AA7">
        <w:rPr>
          <w:b w:val="0"/>
        </w:rPr>
        <w:t xml:space="preserve"> семестр.</w:t>
      </w:r>
    </w:p>
    <w:p w:rsidR="00B60475" w:rsidRPr="00656AA7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656AA7">
        <w:rPr>
          <w:b w:val="0"/>
        </w:rPr>
        <w:t>Фамилия Имя</w:t>
      </w:r>
      <w:r w:rsidR="007516DC" w:rsidRPr="00656AA7">
        <w:rPr>
          <w:b w:val="0"/>
        </w:rPr>
        <w:t xml:space="preserve"> Отчество, должность, кафедра: Гнездилова Елена Валерьевна, старший преподаватель кафедры педагогики</w:t>
      </w:r>
    </w:p>
    <w:p w:rsid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032" w:rsidRDefault="00573032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032" w:rsidRPr="00656AA7" w:rsidRDefault="00573032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656AA7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lastRenderedPageBreak/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"/>
        <w:gridCol w:w="2240"/>
        <w:gridCol w:w="1230"/>
        <w:gridCol w:w="1783"/>
        <w:gridCol w:w="1728"/>
        <w:gridCol w:w="2096"/>
      </w:tblGrid>
      <w:tr w:rsidR="00117C73" w:rsidRPr="00656AA7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656AA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2C2371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656AA7" w:rsidP="007516D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2C2371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2C2371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052A98" w:rsidRPr="002C2371" w:rsidRDefault="00052A98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DA" w:rsidRPr="002C2371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37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8DA" w:rsidRPr="002C2371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371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3959"/>
        <w:gridCol w:w="1276"/>
        <w:gridCol w:w="3538"/>
      </w:tblGrid>
      <w:tr w:rsidR="00A56919" w:rsidRPr="002C2371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A56919" w:rsidRPr="002C2371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9" w:rsidRPr="002C2371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9" w:rsidRPr="002C2371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>Педагогическая методология: особенности становления и развития, структура и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919" w:rsidRPr="002C2371" w:rsidRDefault="00A56919" w:rsidP="00331AE5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2C2371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23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Специфика педагогической науки, методологические основы педагогического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Компетентностно-ориентированная подготовка специалистов. Определение компетентности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компетентностного подхода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Андрагогические аспекты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919" w:rsidRPr="00331AE5" w:rsidRDefault="00A56919" w:rsidP="00331AE5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технологии: понятие, классификация, история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</w:t>
            </w:r>
            <w:r w:rsidR="008C5D24" w:rsidRPr="00331AE5">
              <w:rPr>
                <w:rFonts w:ascii="Times New Roman" w:hAnsi="Times New Roman" w:cs="Times New Roman"/>
                <w:sz w:val="24"/>
                <w:szCs w:val="24"/>
              </w:rPr>
              <w:t>-ориентированного обучения и возможности их применения в высшей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Технологии проблемного, развивающего и эвристического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профессионального образования, в том числе с</w:t>
            </w:r>
            <w:r w:rsidR="00FF44C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цифровых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Личностно-развивающий подход в профессиональном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Преподаватель как субъект научно-педагогической детальности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F53D9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</w:t>
            </w:r>
            <w:r w:rsidR="00331AE5" w:rsidRPr="00331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 в высшей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лекции. Виды традиционной и современной 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семинара. Виды традиционного и современного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лабораторного занятия в техническом вузе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игрового обучения в высшей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Концептуализация и технологизация практик гибридного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Технологии чемпионатного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8C5D24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Контроль и оценивание учебной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обучения (Дж 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.Дьюи)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обучения (А.М. 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Матюшкин)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обучения (М.И. 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Махмутов)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эвристического обучения (Г.С. 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Альтшуллер)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ормационные технологии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Вузовская лекция, ее виды и технология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ассификация технологий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Внутрик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орпоративная 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Наставничес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тво как образовательный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обу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Характеристика активных и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методов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331AE5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: традиционные и инновационные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  <w:tr w:rsidR="00A56919" w:rsidRPr="00656AA7" w:rsidTr="00A56919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331AE5" w:rsidP="00331A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919" w:rsidRPr="00331AE5" w:rsidRDefault="00A56919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УК-4; УК-6; ОПК-1; ОПК-5; ОПК-6; ОПК-7; ПК-1; ПК-3</w:t>
            </w:r>
          </w:p>
        </w:tc>
      </w:tr>
    </w:tbl>
    <w:p w:rsidR="00A56919" w:rsidRPr="00656AA7" w:rsidRDefault="00A5691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60475" w:rsidRPr="00656AA7" w:rsidRDefault="00F46D1C">
      <w:pPr>
        <w:tabs>
          <w:tab w:val="left" w:pos="9355"/>
        </w:tabs>
        <w:spacing w:after="0" w:line="240" w:lineRule="auto"/>
        <w:jc w:val="both"/>
      </w:pPr>
      <w:r w:rsidRPr="00656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656AA7" w:rsidRDefault="00F46D1C">
      <w:p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656AA7" w:rsidRDefault="00F46D1C">
      <w:p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656AA7" w:rsidRDefault="00F46D1C">
      <w:p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656AA7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656AA7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чтение и проработка рекомендованной основной и дополнительной литературы;</w:t>
      </w:r>
    </w:p>
    <w:p w:rsidR="00B60475" w:rsidRPr="00656AA7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656AA7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656AA7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6AA7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656AA7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6AA7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8A2F4C" w:rsidRPr="00656AA7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32204253"/>
      <w:bookmarkStart w:id="2" w:name="_Toc532204217"/>
      <w:bookmarkEnd w:id="1"/>
      <w:bookmarkEnd w:id="2"/>
    </w:p>
    <w:p w:rsidR="008A2F4C" w:rsidRPr="00656AA7" w:rsidRDefault="008A2F4C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A7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4937E0" w:rsidRPr="00A77F96" w:rsidRDefault="00A77F96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96">
        <w:rPr>
          <w:rFonts w:ascii="Times New Roman" w:hAnsi="Times New Roman" w:cs="Times New Roman"/>
          <w:b/>
          <w:sz w:val="24"/>
          <w:szCs w:val="24"/>
        </w:rPr>
        <w:t>Педагогические технологии: понятие, классификация, история развития</w:t>
      </w:r>
      <w:r w:rsidR="004937E0" w:rsidRPr="00A77F96">
        <w:rPr>
          <w:rFonts w:ascii="Times New Roman" w:hAnsi="Times New Roman" w:cs="Times New Roman"/>
          <w:b/>
          <w:sz w:val="24"/>
          <w:szCs w:val="24"/>
        </w:rPr>
        <w:t>.</w:t>
      </w:r>
    </w:p>
    <w:p w:rsidR="004937E0" w:rsidRPr="00A77F96" w:rsidRDefault="004937E0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7E0" w:rsidRPr="00A77F96" w:rsidRDefault="008A2F4C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F96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A77F96" w:rsidRPr="00A77F96" w:rsidRDefault="00A77F96" w:rsidP="00A77F96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«педагогическая технология» и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место в современной науке.</w:t>
      </w:r>
    </w:p>
    <w:p w:rsidR="00A77F96" w:rsidRPr="00A77F96" w:rsidRDefault="00A77F96" w:rsidP="00A77F96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педагогических технологий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7F96" w:rsidRPr="00A77F96" w:rsidRDefault="00A77F96" w:rsidP="00A77F96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Этапы становления понятия «педагогическая технология».</w:t>
      </w:r>
    </w:p>
    <w:p w:rsidR="004937E0" w:rsidRPr="00656AA7" w:rsidRDefault="004937E0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4C" w:rsidRPr="00A77F96" w:rsidRDefault="008A2F4C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96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6B4051" w:rsidRPr="00A77F96" w:rsidRDefault="00A77F96" w:rsidP="006B40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96">
        <w:rPr>
          <w:rFonts w:ascii="Times New Roman" w:hAnsi="Times New Roman" w:cs="Times New Roman"/>
          <w:b/>
          <w:sz w:val="24"/>
          <w:szCs w:val="24"/>
        </w:rPr>
        <w:t>Технология личностно-ориентированного обучения и возможности их применения в высшей школе</w:t>
      </w:r>
      <w:r w:rsidRPr="00A77F96">
        <w:rPr>
          <w:rFonts w:ascii="Times New Roman" w:hAnsi="Times New Roman" w:cs="Times New Roman"/>
          <w:b/>
          <w:sz w:val="24"/>
          <w:szCs w:val="24"/>
        </w:rPr>
        <w:t>.</w:t>
      </w:r>
    </w:p>
    <w:p w:rsidR="00A77F96" w:rsidRPr="00A77F96" w:rsidRDefault="00A77F96" w:rsidP="006B40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2F4C" w:rsidRPr="00A77F96" w:rsidRDefault="008A2F4C" w:rsidP="006B40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F96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6B4051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Цель личностно-ориентированного обучения.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Принципы 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личностно-ориентированного обучения.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 индивидуальности, самоценности студента, который являе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тся субъектом учебного процесса.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Соотнесение образовательных технологий на всех уровнях образования с закономерностями профессиональ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ного становления личности.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содержания образования уровню развития современных социальных, информационных, производственных технологий и будуще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й профессиональной деятельности.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Опережающий характер образования, обеспечивающий формирование профессиональной комп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етентности будущего специалиста.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действенности образовательного учрежде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ния организацией учебного среды.</w:t>
      </w:r>
    </w:p>
    <w:p w:rsidR="00A77F96" w:rsidRPr="00A77F96" w:rsidRDefault="00A77F96" w:rsidP="00A77F96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Учет индивидуального опыта студента, его потребности в самореализации, самоопределении, саморазвития.</w:t>
      </w:r>
    </w:p>
    <w:p w:rsidR="00A77F96" w:rsidRPr="00A77F96" w:rsidRDefault="00A77F96" w:rsidP="00A77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2F4C" w:rsidRPr="00A77F96" w:rsidRDefault="008A2F4C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96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8A2F4C" w:rsidRPr="00A77F96" w:rsidRDefault="00A77F96" w:rsidP="00A77F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96">
        <w:rPr>
          <w:rFonts w:ascii="Times New Roman" w:hAnsi="Times New Roman" w:cs="Times New Roman"/>
          <w:b/>
          <w:sz w:val="24"/>
          <w:szCs w:val="24"/>
        </w:rPr>
        <w:t>Технологии проблемного, развивающего и эвристического обучения</w:t>
      </w:r>
      <w:r w:rsidRPr="00A77F96">
        <w:rPr>
          <w:rFonts w:ascii="Times New Roman" w:hAnsi="Times New Roman" w:cs="Times New Roman"/>
          <w:b/>
          <w:sz w:val="24"/>
          <w:szCs w:val="24"/>
        </w:rPr>
        <w:t>.</w:t>
      </w:r>
    </w:p>
    <w:p w:rsidR="00A77F96" w:rsidRPr="00A77F96" w:rsidRDefault="00A77F96" w:rsidP="00A77F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4D" w:rsidRPr="00A77F96" w:rsidRDefault="00EA294D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F96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исторических фактов.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учебных и жизненных практических ситуаций.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 противоречий между житейскими представлениями и научными фактами.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опытов.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обуждение к сравнению.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Побуждение к предварительному обобщению фактов.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фактами, носящими на первый взгляд необъяснимый характер.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межпредметных связей.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Противоречия между ранее известными и новыми фактами.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явления с различных позиций.</w:t>
      </w:r>
    </w:p>
    <w:p w:rsidR="00A77F96" w:rsidRPr="00A77F96" w:rsidRDefault="00A77F96" w:rsidP="00A77F96">
      <w:pPr>
        <w:pStyle w:val="af7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F96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Приведение различных точек зрения на один и тот же вопрос.</w:t>
      </w:r>
    </w:p>
    <w:p w:rsidR="00EA294D" w:rsidRPr="005263DE" w:rsidRDefault="00EA294D" w:rsidP="00A77F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5FBB" w:rsidRPr="005263DE" w:rsidRDefault="00DB5FBB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DE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DB5FBB" w:rsidRPr="005263DE" w:rsidRDefault="00FF44C7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DE">
        <w:rPr>
          <w:rFonts w:ascii="Times New Roman" w:hAnsi="Times New Roman" w:cs="Times New Roman"/>
          <w:b/>
          <w:sz w:val="24"/>
          <w:szCs w:val="24"/>
        </w:rPr>
        <w:t>Методы исследования профессионального образования, в том числе с применением цифровых технологий</w:t>
      </w:r>
      <w:r w:rsidR="00DB5FBB" w:rsidRPr="005263DE">
        <w:rPr>
          <w:rFonts w:ascii="Times New Roman" w:hAnsi="Times New Roman" w:cs="Times New Roman"/>
          <w:b/>
          <w:sz w:val="24"/>
          <w:szCs w:val="24"/>
        </w:rPr>
        <w:t>.</w:t>
      </w:r>
    </w:p>
    <w:p w:rsidR="00DB5FBB" w:rsidRPr="005263DE" w:rsidRDefault="00DB5FBB" w:rsidP="00DB5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5FBB" w:rsidRPr="005263DE" w:rsidRDefault="00DB5FBB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D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EA294D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Цифровые технологии </w:t>
      </w: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сфере образования</w:t>
      </w: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Внедрение цифровых технологий</w:t>
      </w: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нтеграция традиционных и цифровых технологий.</w:t>
      </w:r>
    </w:p>
    <w:p w:rsidR="005263DE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Цифровизация в сфере образования: обзор российских научных публикаций</w:t>
      </w: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Pr="005263D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Проблемы внедрения цифровых технологий в образовании</w:t>
        </w:r>
      </w:hyperlink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Pr="005263D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Актуальность использования цифровых технологий в образовании</w:t>
        </w:r>
      </w:hyperlink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FBB" w:rsidRPr="005263DE" w:rsidRDefault="00DB5FBB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DE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</w:p>
    <w:p w:rsidR="00DB5FBB" w:rsidRPr="005263DE" w:rsidRDefault="005263DE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DE">
        <w:rPr>
          <w:rFonts w:ascii="Times New Roman" w:hAnsi="Times New Roman" w:cs="Times New Roman"/>
          <w:b/>
          <w:sz w:val="24"/>
          <w:szCs w:val="24"/>
        </w:rPr>
        <w:t>Личностно-развивающий подход в профессиональном воспитании</w:t>
      </w:r>
      <w:r w:rsidR="00DB5FBB" w:rsidRPr="005263DE">
        <w:rPr>
          <w:rFonts w:ascii="Times New Roman" w:hAnsi="Times New Roman" w:cs="Times New Roman"/>
          <w:b/>
          <w:sz w:val="24"/>
          <w:szCs w:val="24"/>
        </w:rPr>
        <w:t>.</w:t>
      </w:r>
    </w:p>
    <w:p w:rsidR="00DB5FBB" w:rsidRPr="005263DE" w:rsidRDefault="00DB5FBB" w:rsidP="00DB5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5FBB" w:rsidRPr="005263DE" w:rsidRDefault="00DB5FBB" w:rsidP="00DB5F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D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5263DE" w:rsidRPr="005263DE" w:rsidRDefault="00DB5FBB" w:rsidP="005263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5263DE"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Методологические подходы и принципы личностно</w:t>
      </w:r>
      <w:r w:rsid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="005263DE"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развивающего образования</w:t>
      </w:r>
      <w:r w:rsidR="005263DE"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Становление личностно-развивающего образования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Ценностно-смысловая направленность ведущих моделей образования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263DE" w:rsidRPr="005263DE" w:rsidRDefault="005263DE" w:rsidP="005263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концептуальные положения личностно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526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развивающего профессионального образования.</w:t>
      </w:r>
    </w:p>
    <w:p w:rsidR="00DB5FBB" w:rsidRPr="00331AE5" w:rsidRDefault="00DB5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331AE5" w:rsidRDefault="00F46D1C">
      <w:pPr>
        <w:spacing w:after="0" w:line="240" w:lineRule="auto"/>
      </w:pPr>
      <w:r w:rsidRPr="0033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331AE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5155CB" w:rsidRPr="00331AE5" w:rsidTr="009475D3">
        <w:tc>
          <w:tcPr>
            <w:tcW w:w="576" w:type="dxa"/>
            <w:shd w:val="clear" w:color="auto" w:fill="auto"/>
            <w:vAlign w:val="center"/>
          </w:tcPr>
          <w:p w:rsidR="005155CB" w:rsidRPr="00331AE5" w:rsidRDefault="005155CB" w:rsidP="002D3632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155CB" w:rsidRPr="00331AE5" w:rsidRDefault="005155CB" w:rsidP="002D3632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331AE5" w:rsidRDefault="005155CB" w:rsidP="002D3632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5CB" w:rsidRPr="00331AE5" w:rsidRDefault="005155CB" w:rsidP="002D3632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E5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331AE5" w:rsidRDefault="005155CB" w:rsidP="002D3632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AE5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331AE5" w:rsidRPr="00331AE5" w:rsidTr="00F53D97">
        <w:tc>
          <w:tcPr>
            <w:tcW w:w="576" w:type="dxa"/>
            <w:vMerge w:val="restart"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обработка текста (конспектирование, реферирование);</w:t>
            </w:r>
          </w:p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E5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331AE5" w:rsidRPr="00331AE5" w:rsidRDefault="00331AE5" w:rsidP="00331A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Преподаватель как субъект научно-педагогической детальности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преподавателя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 в высшей школе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лекции. Виды </w:t>
            </w:r>
            <w:r w:rsidRPr="0033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и современной лекции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семинара. Виды традиционного и современного семинара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лабораторного занятия в техническом вузе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игрового обучения в высшей школе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Концептуализация и технологизация практик гибридного обучения. 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Технологии чемпионатного образования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и самостоятельной работы студентов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Контроль и оценивание учебной деятельности обучающихся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(Дж .Дьюи)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(А.М. Матюшкин)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(М.И. Махмутов)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Технология эвристического обучения (Г.С. Альтшуллер)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обучения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Вузовская лекция, ее виды и технология проведения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Классификация технологий обучения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Внутрикорпоративная подготовка кадров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Наставничество как образовательный процесс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обучения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Характеристика активных и интерактивных методов обучения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обучения: традиционные и инновационные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31AE5" w:rsidRPr="00331AE5" w:rsidTr="00F53D97">
        <w:trPr>
          <w:trHeight w:val="218"/>
        </w:trPr>
        <w:tc>
          <w:tcPr>
            <w:tcW w:w="576" w:type="dxa"/>
            <w:vMerge/>
            <w:shd w:val="clear" w:color="auto" w:fill="auto"/>
          </w:tcPr>
          <w:p w:rsidR="00331AE5" w:rsidRPr="00331AE5" w:rsidRDefault="00331AE5" w:rsidP="00331AE5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E5" w:rsidRPr="00331AE5" w:rsidRDefault="00331AE5" w:rsidP="00331A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1AE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409" w:type="dxa"/>
            <w:vMerge/>
            <w:shd w:val="clear" w:color="auto" w:fill="auto"/>
          </w:tcPr>
          <w:p w:rsidR="00331AE5" w:rsidRPr="00331AE5" w:rsidRDefault="00331AE5" w:rsidP="00331AE5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31AE5" w:rsidRPr="00331AE5" w:rsidRDefault="00331AE5" w:rsidP="00331AE5">
            <w:pPr>
              <w:spacing w:after="0" w:line="240" w:lineRule="auto"/>
              <w:jc w:val="center"/>
            </w:pPr>
            <w:r w:rsidRPr="00331A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B60475" w:rsidRPr="00331AE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331AE5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E5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33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8C5D24" w:rsidRPr="00331AE5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5">
        <w:rPr>
          <w:rFonts w:ascii="Times New Roman" w:hAnsi="Times New Roman" w:cs="Times New Roman"/>
          <w:sz w:val="24"/>
          <w:szCs w:val="24"/>
        </w:rPr>
        <w:t>Методология исследований проблем профессионального образования, научные подходы к исследованию тенденций развития профессионального образования.</w:t>
      </w:r>
    </w:p>
    <w:p w:rsidR="008C5D24" w:rsidRPr="00331AE5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5">
        <w:rPr>
          <w:rFonts w:ascii="Times New Roman" w:hAnsi="Times New Roman" w:cs="Times New Roman"/>
          <w:sz w:val="24"/>
          <w:szCs w:val="24"/>
        </w:rPr>
        <w:t xml:space="preserve">Генезис методологических и теоретических основ профессионального образования. 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5">
        <w:rPr>
          <w:rFonts w:ascii="Times New Roman" w:hAnsi="Times New Roman" w:cs="Times New Roman"/>
          <w:sz w:val="24"/>
          <w:szCs w:val="24"/>
        </w:rPr>
        <w:lastRenderedPageBreak/>
        <w:t>Компетентностный подход в профессиональн</w:t>
      </w:r>
      <w:r w:rsidR="00331AE5" w:rsidRPr="00331AE5">
        <w:rPr>
          <w:rFonts w:ascii="Times New Roman" w:hAnsi="Times New Roman" w:cs="Times New Roman"/>
          <w:sz w:val="24"/>
          <w:szCs w:val="24"/>
        </w:rPr>
        <w:t>ой подготовке специалиста. Компе</w:t>
      </w:r>
      <w:r w:rsidRPr="00331AE5">
        <w:rPr>
          <w:rFonts w:ascii="Times New Roman" w:hAnsi="Times New Roman" w:cs="Times New Roman"/>
          <w:sz w:val="24"/>
          <w:szCs w:val="24"/>
        </w:rPr>
        <w:t>т</w:t>
      </w:r>
      <w:r w:rsidRPr="008C5D24">
        <w:rPr>
          <w:rFonts w:ascii="Times New Roman" w:hAnsi="Times New Roman" w:cs="Times New Roman"/>
          <w:sz w:val="24"/>
          <w:szCs w:val="24"/>
        </w:rPr>
        <w:t>ентностная модель специалиста: универсальные и профессиональные компетенции.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Интеграционные процессы в профессиональном образовании. Интеграция общеобразовательной и профессиональной подготовки в учреждениях профессионального образования.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Гуманизация профессионального образования.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6. Соотношение понятий "методика" и "технол</w:t>
      </w:r>
      <w:r w:rsidR="00331AE5">
        <w:rPr>
          <w:rFonts w:ascii="Times New Roman" w:hAnsi="Times New Roman" w:cs="Times New Roman"/>
          <w:sz w:val="24"/>
          <w:szCs w:val="24"/>
        </w:rPr>
        <w:t>огия" обучения. Классификация ди</w:t>
      </w:r>
      <w:r w:rsidRPr="008C5D24">
        <w:rPr>
          <w:rFonts w:ascii="Times New Roman" w:hAnsi="Times New Roman" w:cs="Times New Roman"/>
          <w:sz w:val="24"/>
          <w:szCs w:val="24"/>
        </w:rPr>
        <w:t>дактических технологий</w:t>
      </w:r>
      <w:r w:rsidR="00331AE5">
        <w:rPr>
          <w:rFonts w:ascii="Times New Roman" w:hAnsi="Times New Roman" w:cs="Times New Roman"/>
          <w:sz w:val="24"/>
          <w:szCs w:val="24"/>
        </w:rPr>
        <w:t>.</w:t>
      </w:r>
      <w:r w:rsidRPr="008C5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Концептуализация и технологизация практик гибридного обучения. Технологии чемпионатного образования.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Инклюзивные аспекты профессионального образования.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Методы исследования профессионального образования, в том числе с применением цифровых технологий.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Технология проблемного обучения (Дж.</w:t>
      </w:r>
      <w:r w:rsidR="002C2371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Дьюи, А.М.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Матюшкин, М.И.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Махмутов).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Технология эвристического обучения (Г.С.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Альтшуллер).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Информационные технологии обучения.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Вузовская лекция, ее виды и технология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Классификация технологий обучения.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Внутрикорпоративная подготовка кадров. Наставничество как образовательный процесс.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Классификация методов обучения.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Характеристика активных и интерактивных методов обучения.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Формы организации обучения: традиционные и инновационные. Дистанционное обучение.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 xml:space="preserve">Технология проведения практических и лабораторных занятий, их разновидности. 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обучения (В.В.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Сериков, И.С.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Якиманская)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 xml:space="preserve">Сущность, движущие силы, закономерности и противоречия процесса воспитания. </w:t>
      </w:r>
    </w:p>
    <w:p w:rsidR="008C5D24" w:rsidRP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Теории воспитания биогенной направленности.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Прагматическая педагогика Дж.</w:t>
      </w:r>
      <w:r w:rsidR="00331AE5">
        <w:rPr>
          <w:rFonts w:ascii="Times New Roman" w:hAnsi="Times New Roman" w:cs="Times New Roman"/>
          <w:sz w:val="24"/>
          <w:szCs w:val="24"/>
        </w:rPr>
        <w:t xml:space="preserve"> </w:t>
      </w:r>
      <w:r w:rsidRPr="008C5D24">
        <w:rPr>
          <w:rFonts w:ascii="Times New Roman" w:hAnsi="Times New Roman" w:cs="Times New Roman"/>
          <w:sz w:val="24"/>
          <w:szCs w:val="24"/>
        </w:rPr>
        <w:t>Дьюи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Коллективная теория воспитания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Принципы и психолого-педагогические условия воспитания.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Методы, формы, средства воспитания.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Активные и интерактивные методы обучения.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Традиционные и инновационные формы проведения семинарских занятий.</w:t>
      </w:r>
    </w:p>
    <w:p w:rsidR="008C5D24" w:rsidRDefault="008C5D24" w:rsidP="008C5D2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Непрерывное профессиональное образование, преемственность уровней.</w:t>
      </w:r>
    </w:p>
    <w:p w:rsidR="008C5D24" w:rsidRPr="00331AE5" w:rsidRDefault="008C5D24" w:rsidP="00331AE5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24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студентов</w:t>
      </w:r>
    </w:p>
    <w:p w:rsidR="002C2371" w:rsidRDefault="002C2371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656AA7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</w:t>
      </w:r>
      <w:r w:rsidRPr="00656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ние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1. Кузнецов, В. В.  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2021. — 136 с. — (Профессиональное образование). — ISBN 978-5-534-10205-5. — Текст : электронный // ЭБС Юрайт [сайт]. — URL: https://urait.ru/bcode/475530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lastRenderedPageBreak/>
        <w:t>2. Профессиональная педагогика в 2 ч. Часть 1 : учебное пособие для вузов / В. И. Блинов [и др.] ; под общей редакцией В. И. Блинова. — Москва : Издательство Юрайт, 2020. — 374 с. — (Высшее образование). — ISBN 978-5-534-00153-2. — Текст : электронный // ЭБС Юрайт [сайт]. — URL: https://urait.ru/bcode/452714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3. Кузнецов, В. В.  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2021. — 136 с. — (Профессиональное образование). — ISBN 978-5-534-10205-5. — Текст : электронный // ЭБС Юрайт [сайт]. — URL: https://urait.ru/bcode/475530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4. Куцебо, Г. И.  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2021. — 128 с. — (Профессиональное образование). — ISBN 978-5-534-10290-1. — Текст : электронный // ЭБС Юрайт [сайт]. — URL: https://urait.ru/bcode/475579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5. Методика профессионального обучения : учебное пособие / В. И. Блинов [и др.] ; под общей редакцией В. И. Блинова. — Москва : Издательство Юрайт, 2020. — 219 с. — (Высшее образование). — ISBN 978-5-534-05089-9. — Текст : электронный // ЭБС Юрайт [сайт]. — URL: https://urait.ru/bcode/453834 (дата обращения: 18.03.2021).</w:t>
      </w:r>
    </w:p>
    <w:p w:rsidR="0085152D" w:rsidRPr="00656AA7" w:rsidRDefault="0085152D" w:rsidP="0085152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6AA7"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1. Подласый, И. П.  Педагогика в 2 т. Том 1. Теоретическая педагогика в 2 книгах : учебник и практикум для академического бакалавриата / И. П. Подласый. — 2-е изд., перераб. и доп. — Москва : Издательство Юрайт, 2016. — 790 с. — (Бакалавр. Академический курс). — ISBN 978-5-9916-5527-9. — Текст : электронный // ЭБС Юрайт [сайт]. — URL: https://urait.ru/bcode/385570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2. 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2020. — 246 с. — (Высшее образование). — ISBN 978-5-534-01032-9. — Текст : электронный // ЭБС Юрайт [сайт]. — URL: https://urait.ru/bcode/449859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3. Голованова, Н. Ф.  Педагогика : учебник и практикум для вузов / Н. Ф. Голованова. — 2-е изд., перераб. и доп. — Москва : Издательство Юрайт, 2020. — 377 с. — (Высшее образование). — ISBN 978-5-534-01228-6. — Текст : электронный // ЭБС Юрайт [сайт]. — URL: https://urait.ru/bcode/450837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>4. Дрозд, К. В.  Актуальные вопросы педагогики и образования : учебник и практикум для вузов / К. В. Дрозд. — 2-е изд., испр. и доп. — Москва : Издательство Юрайт, 2020. — 265 с. — (Высшее образование). — ISBN 978-5-534-07346-1. — Текст : электронный // ЭБС Юрайт [сайт]. — URL: https://urait.ru/bcode/454110 (дата обращения: 18.03.2021).</w:t>
      </w:r>
    </w:p>
    <w:p w:rsidR="0085152D" w:rsidRPr="00656AA7" w:rsidRDefault="0085152D" w:rsidP="0085152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0A5A" w:rsidRPr="00656AA7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B30A5A" w:rsidRPr="00656AA7" w:rsidTr="00E16844">
        <w:tc>
          <w:tcPr>
            <w:tcW w:w="970" w:type="pct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B30A5A" w:rsidRPr="00656AA7" w:rsidTr="00E16844">
        <w:tc>
          <w:tcPr>
            <w:tcW w:w="970" w:type="pct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6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B30A5A" w:rsidRPr="00656AA7" w:rsidRDefault="008C5D24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30A5A" w:rsidRPr="00656A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30A5A" w:rsidRPr="00656AA7" w:rsidTr="00E16844">
        <w:tc>
          <w:tcPr>
            <w:tcW w:w="970" w:type="pct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B30A5A" w:rsidRPr="00656AA7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656AA7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B30A5A" w:rsidRPr="00656AA7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656AA7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30A5A" w:rsidRPr="00656AA7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656AA7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B30A5A" w:rsidRPr="00656AA7" w:rsidTr="00E16844">
        <w:tc>
          <w:tcPr>
            <w:tcW w:w="970" w:type="pct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7"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2985" w:type="pct"/>
          </w:tcPr>
          <w:p w:rsidR="00B30A5A" w:rsidRPr="00656AA7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656AA7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B30A5A" w:rsidRPr="00656AA7" w:rsidRDefault="00B30A5A" w:rsidP="00E16844">
            <w:pPr>
              <w:spacing w:after="0" w:line="240" w:lineRule="auto"/>
            </w:pPr>
            <w:r w:rsidRPr="00656AA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B30A5A" w:rsidRPr="00656AA7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656AA7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56AA7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B30A5A" w:rsidRPr="00656AA7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30A5A" w:rsidRPr="00656AA7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AA7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30A5A" w:rsidRPr="00656AA7" w:rsidRDefault="00B30A5A" w:rsidP="00B30A5A">
      <w:pPr>
        <w:pStyle w:val="1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A5A" w:rsidRPr="00656AA7" w:rsidRDefault="00B30A5A" w:rsidP="00B30A5A">
      <w:pPr>
        <w:pStyle w:val="1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B30A5A" w:rsidRPr="00656AA7" w:rsidRDefault="00B30A5A" w:rsidP="00B30A5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56AA7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30A5A" w:rsidRPr="00656AA7" w:rsidRDefault="00B30A5A" w:rsidP="00B30A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56AA7">
        <w:rPr>
          <w:rFonts w:ascii="Times New Roman" w:hAnsi="Times New Roman"/>
          <w:spacing w:val="-4"/>
          <w:sz w:val="24"/>
          <w:szCs w:val="24"/>
        </w:rPr>
        <w:lastRenderedPageBreak/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30A5A" w:rsidRPr="00656AA7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0A5A" w:rsidRPr="00656AA7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B30A5A" w:rsidRPr="00656AA7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B30A5A" w:rsidRPr="00656AA7" w:rsidTr="00E16844">
        <w:trPr>
          <w:trHeight w:val="313"/>
        </w:trPr>
        <w:tc>
          <w:tcPr>
            <w:tcW w:w="1368" w:type="dxa"/>
            <w:vMerge w:val="restart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B30A5A" w:rsidRPr="00656AA7" w:rsidTr="00E16844">
        <w:trPr>
          <w:trHeight w:val="841"/>
        </w:trPr>
        <w:tc>
          <w:tcPr>
            <w:tcW w:w="1368" w:type="dxa"/>
            <w:vMerge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B30A5A" w:rsidRPr="00656AA7" w:rsidTr="00E16844">
        <w:tc>
          <w:tcPr>
            <w:tcW w:w="1368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</w:t>
            </w: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</w:t>
            </w: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</w:t>
            </w: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</w:t>
            </w: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30A5A" w:rsidRPr="00656AA7" w:rsidTr="00E16844">
        <w:tc>
          <w:tcPr>
            <w:tcW w:w="1368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656AA7" w:rsidRDefault="00B30A5A" w:rsidP="00B30A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0A5A" w:rsidRPr="00656AA7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B30A5A" w:rsidRPr="00656AA7" w:rsidTr="00E16844">
        <w:tc>
          <w:tcPr>
            <w:tcW w:w="1384" w:type="dxa"/>
            <w:vMerge w:val="restart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Уровень сформиров</w:t>
            </w:r>
            <w:r w:rsidRPr="00656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освоения </w:t>
            </w:r>
            <w:r w:rsidRPr="00656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087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Критерии оценивания обучающихся </w:t>
            </w:r>
          </w:p>
        </w:tc>
      </w:tr>
      <w:tr w:rsidR="00B30A5A" w:rsidRPr="00656AA7" w:rsidTr="00E16844">
        <w:tc>
          <w:tcPr>
            <w:tcW w:w="1384" w:type="dxa"/>
            <w:vMerge/>
            <w:vAlign w:val="center"/>
          </w:tcPr>
          <w:p w:rsidR="00B30A5A" w:rsidRPr="00656AA7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30A5A" w:rsidRPr="00656AA7" w:rsidTr="00E16844">
        <w:tc>
          <w:tcPr>
            <w:tcW w:w="1384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276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30A5A" w:rsidRPr="00656AA7" w:rsidTr="00E16844">
        <w:tc>
          <w:tcPr>
            <w:tcW w:w="1384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B30A5A" w:rsidRPr="00656AA7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B30A5A" w:rsidRPr="00656AA7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A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DB344C" w:rsidRPr="00656AA7" w:rsidRDefault="00DB344C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656AA7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656AA7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60475" w:rsidRPr="00B30A5A" w:rsidRDefault="00B30A5A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AA7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 w:rsidR="00B60475" w:rsidRPr="00B30A5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95" w:rsidRDefault="007D1795">
      <w:pPr>
        <w:spacing w:after="0" w:line="240" w:lineRule="auto"/>
      </w:pPr>
      <w:r>
        <w:separator/>
      </w:r>
    </w:p>
  </w:endnote>
  <w:endnote w:type="continuationSeparator" w:id="0">
    <w:p w:rsidR="007D1795" w:rsidRDefault="007D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Content>
      <w:p w:rsidR="008C5D24" w:rsidRDefault="008C5D24">
        <w:pPr>
          <w:pStyle w:val="1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032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5D24" w:rsidRDefault="008C5D24">
    <w:pPr>
      <w:pStyle w:val="1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Content>
      <w:p w:rsidR="008C5D24" w:rsidRDefault="008C5D24">
        <w:pPr>
          <w:pStyle w:val="1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5D24" w:rsidRDefault="008C5D24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95" w:rsidRDefault="007D1795">
      <w:pPr>
        <w:spacing w:after="0" w:line="240" w:lineRule="auto"/>
      </w:pPr>
      <w:r>
        <w:separator/>
      </w:r>
    </w:p>
  </w:footnote>
  <w:footnote w:type="continuationSeparator" w:id="0">
    <w:p w:rsidR="007D1795" w:rsidRDefault="007D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4" w:rsidRDefault="008C5D24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8C5D2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8C5D2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 w:rsidP="00656AA7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дисциплины 2.1.6.2 «</w:t>
          </w:r>
          <w:r w:rsidRPr="00656AA7">
            <w:rPr>
              <w:rFonts w:ascii="Times New Roman" w:hAnsi="Times New Roman" w:cs="Times New Roman"/>
              <w:sz w:val="24"/>
              <w:szCs w:val="24"/>
            </w:rPr>
            <w:t>Методика профессионального образования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Pr="00052A98"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8C5D24" w:rsidRDefault="008C5D24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4" w:rsidRDefault="008C5D24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8C5D2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8C5D2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5D24" w:rsidRDefault="008C5D24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8C5D24" w:rsidRDefault="008C5D24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6735"/>
    <w:multiLevelType w:val="multilevel"/>
    <w:tmpl w:val="452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D50"/>
    <w:multiLevelType w:val="hybridMultilevel"/>
    <w:tmpl w:val="D59414D0"/>
    <w:lvl w:ilvl="0" w:tplc="828A7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1A7C5B"/>
    <w:multiLevelType w:val="hybridMultilevel"/>
    <w:tmpl w:val="F17E316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32C46"/>
    <w:multiLevelType w:val="multilevel"/>
    <w:tmpl w:val="5AF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E799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25BF9"/>
    <w:multiLevelType w:val="multilevel"/>
    <w:tmpl w:val="42B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82E7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322CE"/>
    <w:multiLevelType w:val="hybridMultilevel"/>
    <w:tmpl w:val="886C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02A8"/>
    <w:multiLevelType w:val="hybridMultilevel"/>
    <w:tmpl w:val="287A53DA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3E1039"/>
    <w:multiLevelType w:val="multilevel"/>
    <w:tmpl w:val="12F4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63D4A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B3BAD"/>
    <w:multiLevelType w:val="multilevel"/>
    <w:tmpl w:val="416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81199"/>
    <w:multiLevelType w:val="hybridMultilevel"/>
    <w:tmpl w:val="6F72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C63DB"/>
    <w:multiLevelType w:val="multilevel"/>
    <w:tmpl w:val="44FE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B4D7C"/>
    <w:multiLevelType w:val="hybridMultilevel"/>
    <w:tmpl w:val="564AC388"/>
    <w:lvl w:ilvl="0" w:tplc="E580FB6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3B0BB7"/>
    <w:multiLevelType w:val="hybridMultilevel"/>
    <w:tmpl w:val="D59414D0"/>
    <w:lvl w:ilvl="0" w:tplc="828A7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D287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F24D04"/>
    <w:multiLevelType w:val="hybridMultilevel"/>
    <w:tmpl w:val="7F3A4D30"/>
    <w:lvl w:ilvl="0" w:tplc="23304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BC2398"/>
    <w:multiLevelType w:val="hybridMultilevel"/>
    <w:tmpl w:val="D59414D0"/>
    <w:lvl w:ilvl="0" w:tplc="828A7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6"/>
  </w:num>
  <w:num w:numId="5">
    <w:abstractNumId w:val="27"/>
  </w:num>
  <w:num w:numId="6">
    <w:abstractNumId w:val="0"/>
  </w:num>
  <w:num w:numId="7">
    <w:abstractNumId w:val="8"/>
  </w:num>
  <w:num w:numId="8">
    <w:abstractNumId w:val="2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21"/>
  </w:num>
  <w:num w:numId="14">
    <w:abstractNumId w:val="10"/>
  </w:num>
  <w:num w:numId="15">
    <w:abstractNumId w:val="7"/>
  </w:num>
  <w:num w:numId="16">
    <w:abstractNumId w:val="28"/>
  </w:num>
  <w:num w:numId="17">
    <w:abstractNumId w:val="9"/>
  </w:num>
  <w:num w:numId="18">
    <w:abstractNumId w:val="19"/>
  </w:num>
  <w:num w:numId="19">
    <w:abstractNumId w:val="1"/>
  </w:num>
  <w:num w:numId="20">
    <w:abstractNumId w:val="4"/>
  </w:num>
  <w:num w:numId="21">
    <w:abstractNumId w:val="17"/>
  </w:num>
  <w:num w:numId="22">
    <w:abstractNumId w:val="2"/>
  </w:num>
  <w:num w:numId="23">
    <w:abstractNumId w:val="16"/>
  </w:num>
  <w:num w:numId="24">
    <w:abstractNumId w:val="23"/>
  </w:num>
  <w:num w:numId="25">
    <w:abstractNumId w:val="5"/>
  </w:num>
  <w:num w:numId="26">
    <w:abstractNumId w:val="30"/>
  </w:num>
  <w:num w:numId="27">
    <w:abstractNumId w:val="31"/>
  </w:num>
  <w:num w:numId="28">
    <w:abstractNumId w:val="22"/>
  </w:num>
  <w:num w:numId="29">
    <w:abstractNumId w:val="26"/>
  </w:num>
  <w:num w:numId="30">
    <w:abstractNumId w:val="25"/>
  </w:num>
  <w:num w:numId="31">
    <w:abstractNumId w:val="24"/>
  </w:num>
  <w:num w:numId="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052A98"/>
    <w:rsid w:val="000A75D8"/>
    <w:rsid w:val="000B3E23"/>
    <w:rsid w:val="00117C73"/>
    <w:rsid w:val="001469F5"/>
    <w:rsid w:val="00175247"/>
    <w:rsid w:val="002827A0"/>
    <w:rsid w:val="002A5A63"/>
    <w:rsid w:val="002C2371"/>
    <w:rsid w:val="002D3632"/>
    <w:rsid w:val="00331AE5"/>
    <w:rsid w:val="00344F0F"/>
    <w:rsid w:val="004521B3"/>
    <w:rsid w:val="004937E0"/>
    <w:rsid w:val="004E2745"/>
    <w:rsid w:val="005155CB"/>
    <w:rsid w:val="005263DE"/>
    <w:rsid w:val="00573032"/>
    <w:rsid w:val="00584EA9"/>
    <w:rsid w:val="0065254C"/>
    <w:rsid w:val="00656AA7"/>
    <w:rsid w:val="006A12D6"/>
    <w:rsid w:val="006A6614"/>
    <w:rsid w:val="006B4051"/>
    <w:rsid w:val="006B56A0"/>
    <w:rsid w:val="007516DC"/>
    <w:rsid w:val="007D1795"/>
    <w:rsid w:val="00830647"/>
    <w:rsid w:val="008368CF"/>
    <w:rsid w:val="0085152D"/>
    <w:rsid w:val="008A006D"/>
    <w:rsid w:val="008A2F4C"/>
    <w:rsid w:val="008C5D24"/>
    <w:rsid w:val="009128DA"/>
    <w:rsid w:val="009475D3"/>
    <w:rsid w:val="0099045D"/>
    <w:rsid w:val="009906D5"/>
    <w:rsid w:val="00A32BDC"/>
    <w:rsid w:val="00A56919"/>
    <w:rsid w:val="00A77F96"/>
    <w:rsid w:val="00A95A11"/>
    <w:rsid w:val="00B30A5A"/>
    <w:rsid w:val="00B60475"/>
    <w:rsid w:val="00BC0429"/>
    <w:rsid w:val="00CE4244"/>
    <w:rsid w:val="00D12738"/>
    <w:rsid w:val="00D7412D"/>
    <w:rsid w:val="00DB344C"/>
    <w:rsid w:val="00DB5FBB"/>
    <w:rsid w:val="00DC2AD5"/>
    <w:rsid w:val="00E16844"/>
    <w:rsid w:val="00EA294D"/>
    <w:rsid w:val="00EC1A0A"/>
    <w:rsid w:val="00EC4405"/>
    <w:rsid w:val="00F46D1C"/>
    <w:rsid w:val="00F53D9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9D52C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DB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DB5FB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0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2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3">
    <w:name w:val="Я_Загол_1 Знак"/>
    <w:basedOn w:val="a0"/>
    <w:link w:val="14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5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5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1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7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0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8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1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4">
    <w:name w:val="Я_Загол_1"/>
    <w:basedOn w:val="a"/>
    <w:link w:val="13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a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table" w:customStyle="1" w:styleId="1b">
    <w:name w:val="Сетка таблицы1"/>
    <w:basedOn w:val="a1"/>
    <w:next w:val="afd"/>
    <w:uiPriority w:val="59"/>
    <w:rsid w:val="008A2F4C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">
    <w:name w:val="Заголовок 2 Знак1"/>
    <w:basedOn w:val="a0"/>
    <w:uiPriority w:val="9"/>
    <w:semiHidden/>
    <w:rsid w:val="00DB5F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DB5F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e">
    <w:name w:val="Strong"/>
    <w:basedOn w:val="a0"/>
    <w:uiPriority w:val="22"/>
    <w:qFormat/>
    <w:rsid w:val="00DB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fenix.help/pedagogika/cifrovye-tehnologii-v-obrazovani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ulltext/fulltextdb_redirect.php?fulltextdb_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fenix.help/pedagogika/cifrovye-tehnologii-v-obrazovani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5B76-3F3C-4C57-8BBB-3F862B3A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154</cp:revision>
  <dcterms:created xsi:type="dcterms:W3CDTF">2019-11-28T00:16:00Z</dcterms:created>
  <dcterms:modified xsi:type="dcterms:W3CDTF">2023-06-10T03:55:00Z</dcterms:modified>
  <dc:language>ru-RU</dc:language>
</cp:coreProperties>
</file>